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5" w:rsidRDefault="005C04BA" w:rsidP="00970F05">
      <w:pPr>
        <w:pStyle w:val="Jednostka"/>
        <w:ind w:left="6381" w:firstLine="709"/>
        <w:jc w:val="both"/>
        <w:rPr>
          <w:rFonts w:cs="Times New Roman"/>
          <w:color w:val="auto"/>
          <w:szCs w:val="20"/>
        </w:rPr>
      </w:pPr>
      <w:r>
        <w:rPr>
          <w:rFonts w:cs="Times New Roman"/>
          <w:color w:val="auto"/>
          <w:szCs w:val="20"/>
        </w:rPr>
        <w:t>29</w:t>
      </w:r>
      <w:r w:rsidR="00645251">
        <w:rPr>
          <w:rFonts w:cs="Times New Roman"/>
          <w:color w:val="auto"/>
          <w:szCs w:val="20"/>
        </w:rPr>
        <w:t>.04</w:t>
      </w:r>
      <w:r w:rsidR="00C127AD">
        <w:rPr>
          <w:rFonts w:cs="Times New Roman"/>
          <w:color w:val="auto"/>
          <w:szCs w:val="20"/>
        </w:rPr>
        <w:t>.2019 r.</w:t>
      </w:r>
    </w:p>
    <w:p w:rsidR="00A0173F" w:rsidRDefault="00A0173F" w:rsidP="006420E1">
      <w:pPr>
        <w:pStyle w:val="Jednostka"/>
        <w:jc w:val="both"/>
        <w:rPr>
          <w:rFonts w:cs="Times New Roman"/>
          <w:color w:val="auto"/>
          <w:szCs w:val="20"/>
        </w:rPr>
      </w:pPr>
    </w:p>
    <w:p w:rsidR="0066077D" w:rsidRDefault="00920665" w:rsidP="006420E1">
      <w:pPr>
        <w:pStyle w:val="Jednostka"/>
        <w:jc w:val="both"/>
        <w:rPr>
          <w:rFonts w:cs="Times New Roman"/>
          <w:color w:val="0070C0"/>
          <w:szCs w:val="20"/>
        </w:rPr>
      </w:pPr>
      <w:r w:rsidRPr="00920665">
        <w:rPr>
          <w:rFonts w:cs="Times New Roman"/>
          <w:color w:val="0070C0"/>
          <w:szCs w:val="20"/>
        </w:rPr>
        <w:t>INFORMACJA PRASOWA</w:t>
      </w:r>
    </w:p>
    <w:p w:rsidR="005C04BA" w:rsidRDefault="005C04BA" w:rsidP="005C04BA">
      <w:pPr>
        <w:pStyle w:val="Jednostka"/>
        <w:rPr>
          <w:rFonts w:cs="Times New Roman"/>
          <w:b/>
          <w:color w:val="auto"/>
          <w:sz w:val="22"/>
        </w:rPr>
      </w:pPr>
    </w:p>
    <w:p w:rsidR="005C04BA" w:rsidRPr="005C04BA" w:rsidRDefault="005C04BA" w:rsidP="005C04BA">
      <w:pPr>
        <w:pStyle w:val="Jednostka"/>
        <w:jc w:val="both"/>
        <w:rPr>
          <w:rFonts w:cs="Times New Roman"/>
          <w:b/>
          <w:color w:val="auto"/>
          <w:sz w:val="22"/>
        </w:rPr>
      </w:pPr>
      <w:r w:rsidRPr="005C04BA">
        <w:rPr>
          <w:rFonts w:cs="Times New Roman"/>
          <w:b/>
          <w:color w:val="auto"/>
          <w:sz w:val="22"/>
        </w:rPr>
        <w:t>Trzynasta emerytura wkrótce na kontach</w:t>
      </w:r>
    </w:p>
    <w:p w:rsidR="005C04BA" w:rsidRPr="005C04BA" w:rsidRDefault="005C04BA" w:rsidP="005C04BA">
      <w:pPr>
        <w:pStyle w:val="Jednostka"/>
        <w:jc w:val="both"/>
        <w:rPr>
          <w:rFonts w:cs="Times New Roman"/>
          <w:b/>
          <w:color w:val="auto"/>
          <w:sz w:val="22"/>
        </w:rPr>
      </w:pPr>
      <w:r w:rsidRPr="005C04BA">
        <w:rPr>
          <w:rFonts w:cs="Times New Roman"/>
          <w:b/>
          <w:color w:val="auto"/>
          <w:sz w:val="22"/>
        </w:rPr>
        <w:t xml:space="preserve">Wypłata trzynastych emerytur już ruszyła. Pieniądze wraz z majową emeryturą bądź rentą powinny pojawić się już u niektórych </w:t>
      </w:r>
      <w:r>
        <w:rPr>
          <w:rFonts w:cs="Times New Roman"/>
          <w:b/>
          <w:color w:val="auto"/>
          <w:sz w:val="22"/>
        </w:rPr>
        <w:t>świadczeniobiorców</w:t>
      </w:r>
      <w:r w:rsidRPr="005C04BA">
        <w:rPr>
          <w:rFonts w:cs="Times New Roman"/>
          <w:b/>
          <w:color w:val="auto"/>
          <w:sz w:val="22"/>
        </w:rPr>
        <w:t xml:space="preserve">. W województwie śląskim „trzynastkę” otrzyma około 1,2 mln osób. </w:t>
      </w:r>
    </w:p>
    <w:p w:rsidR="005C04BA" w:rsidRDefault="005C04BA" w:rsidP="005C04BA">
      <w:pPr>
        <w:pStyle w:val="Jednostka"/>
        <w:jc w:val="both"/>
        <w:rPr>
          <w:rFonts w:cs="Times New Roman"/>
          <w:color w:val="auto"/>
          <w:sz w:val="22"/>
        </w:rPr>
      </w:pPr>
      <w:r w:rsidRPr="005C04BA">
        <w:rPr>
          <w:rFonts w:cs="Times New Roman"/>
          <w:color w:val="auto"/>
          <w:sz w:val="22"/>
        </w:rPr>
        <w:t>Jednorazowe świadczenie pieniężne</w:t>
      </w:r>
      <w:r>
        <w:rPr>
          <w:rFonts w:cs="Times New Roman"/>
          <w:color w:val="auto"/>
          <w:sz w:val="22"/>
        </w:rPr>
        <w:t>, czyli tzw. trzynastą emeryturę,</w:t>
      </w:r>
      <w:r w:rsidRPr="005C04BA">
        <w:rPr>
          <w:rFonts w:cs="Times New Roman"/>
          <w:color w:val="auto"/>
          <w:sz w:val="22"/>
        </w:rPr>
        <w:t xml:space="preserve">  otrzymają osoby, które na </w:t>
      </w:r>
      <w:r>
        <w:rPr>
          <w:rFonts w:cs="Times New Roman"/>
          <w:color w:val="auto"/>
          <w:sz w:val="22"/>
        </w:rPr>
        <w:br/>
      </w:r>
      <w:r w:rsidRPr="005C04BA">
        <w:rPr>
          <w:rFonts w:cs="Times New Roman"/>
          <w:color w:val="auto"/>
          <w:sz w:val="22"/>
        </w:rPr>
        <w:t>30 kwietnia mają ustalone prawo do emerytur</w:t>
      </w:r>
      <w:r>
        <w:rPr>
          <w:rFonts w:cs="Times New Roman"/>
          <w:color w:val="auto"/>
          <w:sz w:val="22"/>
        </w:rPr>
        <w:t>y</w:t>
      </w:r>
      <w:r w:rsidRPr="005C04BA">
        <w:rPr>
          <w:rFonts w:cs="Times New Roman"/>
          <w:color w:val="auto"/>
          <w:sz w:val="22"/>
        </w:rPr>
        <w:t>, rent</w:t>
      </w:r>
      <w:r>
        <w:rPr>
          <w:rFonts w:cs="Times New Roman"/>
          <w:color w:val="auto"/>
          <w:sz w:val="22"/>
        </w:rPr>
        <w:t>y</w:t>
      </w:r>
      <w:r w:rsidRPr="005C04BA">
        <w:rPr>
          <w:rFonts w:cs="Times New Roman"/>
          <w:color w:val="auto"/>
          <w:sz w:val="22"/>
        </w:rPr>
        <w:t xml:space="preserve"> z tytułu niezdolności do pracy – w tym rent dla inwalidów wojennych i wojskowych oraz rent wypadkowych, rent szkoleniowych, rent</w:t>
      </w:r>
      <w:r>
        <w:rPr>
          <w:rFonts w:cs="Times New Roman"/>
          <w:color w:val="auto"/>
          <w:sz w:val="22"/>
        </w:rPr>
        <w:t>y socjalnej</w:t>
      </w:r>
      <w:r w:rsidRPr="005C04BA">
        <w:rPr>
          <w:rFonts w:cs="Times New Roman"/>
          <w:color w:val="auto"/>
          <w:sz w:val="22"/>
        </w:rPr>
        <w:t>, rent</w:t>
      </w:r>
      <w:r>
        <w:rPr>
          <w:rFonts w:cs="Times New Roman"/>
          <w:color w:val="auto"/>
          <w:sz w:val="22"/>
        </w:rPr>
        <w:t>y rodzinnej</w:t>
      </w:r>
      <w:r w:rsidRPr="005C04BA">
        <w:rPr>
          <w:rFonts w:cs="Times New Roman"/>
          <w:color w:val="auto"/>
          <w:sz w:val="22"/>
        </w:rPr>
        <w:t xml:space="preserve">, rodzicielskiego świadczenia uzupełniającego, świadczenia pieniężnego przysługującego cywilnym niewidomym ofiarom działań wojennych, nauczycielskiego świadczenia kompensacyjnego oraz świadczeń i zasiłków przedemerytalnych - pod warunkiem, że wcześniej pobierały te świadczenia. Tzw. trzynastą emeryturę dostaną także ci, którym świadczenia ZUS przyznał później, np. w czerwcu, bo prowadził postępowanie wyjaśniające, o ile prawo do ich wypłaty będzie obejmowało 30 kwietnia 2019 r. Trzynastki nie otrzymają osoby, które na </w:t>
      </w:r>
      <w:r>
        <w:rPr>
          <w:rFonts w:cs="Times New Roman"/>
          <w:color w:val="auto"/>
          <w:sz w:val="22"/>
        </w:rPr>
        <w:br/>
      </w:r>
      <w:r w:rsidRPr="005C04BA">
        <w:rPr>
          <w:rFonts w:cs="Times New Roman"/>
          <w:color w:val="auto"/>
          <w:sz w:val="22"/>
        </w:rPr>
        <w:t xml:space="preserve">30 kwietnia miały zawieszone prawo do świadczenia np. z uwagi na osiąganie przychodów przekraczających obowiązujące progi zarobkowe. </w:t>
      </w:r>
    </w:p>
    <w:p w:rsidR="00D9687E" w:rsidRPr="00D9687E" w:rsidRDefault="00D9687E" w:rsidP="005C04BA">
      <w:pPr>
        <w:pStyle w:val="Jednostka"/>
        <w:jc w:val="both"/>
        <w:rPr>
          <w:rFonts w:cs="Times New Roman"/>
          <w:b/>
          <w:color w:val="auto"/>
          <w:sz w:val="22"/>
        </w:rPr>
      </w:pPr>
      <w:r w:rsidRPr="00D9687E">
        <w:rPr>
          <w:rFonts w:cs="Times New Roman"/>
          <w:b/>
          <w:color w:val="auto"/>
          <w:sz w:val="22"/>
        </w:rPr>
        <w:t xml:space="preserve">Dane dla województwa </w:t>
      </w:r>
    </w:p>
    <w:p w:rsidR="00D9687E" w:rsidRPr="005C04BA" w:rsidRDefault="00D9687E" w:rsidP="005C04BA">
      <w:pPr>
        <w:pStyle w:val="Jednostka"/>
        <w:jc w:val="both"/>
        <w:rPr>
          <w:rFonts w:cs="Times New Roman"/>
          <w:color w:val="auto"/>
          <w:sz w:val="22"/>
        </w:rPr>
      </w:pPr>
      <w:r>
        <w:rPr>
          <w:rFonts w:cs="Times New Roman"/>
          <w:color w:val="auto"/>
          <w:sz w:val="22"/>
        </w:rPr>
        <w:t xml:space="preserve">W województwie śląskim Emeryturę Plus otrzyma około 1,2 mln osób. Najwięcej takich świadczeń wypłaci Oddział ZUS w Rybniku - 256 tys. świadczeniobiorców, następnie Oddział ZUS w Zabrzu - 230 tys. osób, trzeci pod względem liczby osób w naszym województwie, którym ZUS wypłaci „trzynastą emeryturę” jest chorzowski Oddział ZUS - 205 tys. osób, na czwartym miejscu Oddział w Sosnowcu - wypłaty dla 199 tys. klientów, na piątym Oddział ZUS w Bielsku-Białej - 161 tys. osób, a w Częstochowie Emeryturę Plus otrzyma około 148 tys. </w:t>
      </w:r>
    </w:p>
    <w:p w:rsidR="005C04BA" w:rsidRPr="005C04BA" w:rsidRDefault="005C04BA" w:rsidP="005C04BA">
      <w:pPr>
        <w:pStyle w:val="Jednostka"/>
        <w:jc w:val="both"/>
        <w:rPr>
          <w:rFonts w:cs="Times New Roman"/>
          <w:b/>
          <w:color w:val="auto"/>
          <w:sz w:val="22"/>
        </w:rPr>
      </w:pPr>
      <w:r>
        <w:rPr>
          <w:rFonts w:cs="Times New Roman"/>
          <w:b/>
          <w:color w:val="auto"/>
          <w:sz w:val="22"/>
        </w:rPr>
        <w:t>B</w:t>
      </w:r>
      <w:r w:rsidRPr="005C04BA">
        <w:rPr>
          <w:rFonts w:cs="Times New Roman"/>
          <w:b/>
          <w:color w:val="auto"/>
          <w:sz w:val="22"/>
        </w:rPr>
        <w:t>ez wniosku</w:t>
      </w:r>
      <w:r>
        <w:rPr>
          <w:rFonts w:cs="Times New Roman"/>
          <w:b/>
          <w:color w:val="auto"/>
          <w:sz w:val="22"/>
        </w:rPr>
        <w:t xml:space="preserve"> do ZUS</w:t>
      </w:r>
    </w:p>
    <w:p w:rsidR="005C04BA" w:rsidRPr="005C04BA" w:rsidRDefault="005C04BA" w:rsidP="005C04BA">
      <w:pPr>
        <w:pStyle w:val="Jednostka"/>
        <w:jc w:val="both"/>
        <w:rPr>
          <w:rFonts w:cs="Times New Roman"/>
          <w:color w:val="auto"/>
          <w:sz w:val="22"/>
        </w:rPr>
      </w:pPr>
      <w:r w:rsidRPr="005C04BA">
        <w:rPr>
          <w:rFonts w:cs="Times New Roman"/>
          <w:color w:val="auto"/>
          <w:sz w:val="22"/>
        </w:rPr>
        <w:t xml:space="preserve">Przyznanie „13. emerytury” jest automatyczne, nie trzeba więc składać wniosku w tej sprawie. Zakład Ubezpieczeń Społecznych wypłaci je razem ze świadczeniem przysługującym za maj, </w:t>
      </w:r>
      <w:r>
        <w:rPr>
          <w:rFonts w:cs="Times New Roman"/>
          <w:color w:val="auto"/>
          <w:sz w:val="22"/>
        </w:rPr>
        <w:br/>
      </w:r>
      <w:r w:rsidRPr="005C04BA">
        <w:rPr>
          <w:rFonts w:cs="Times New Roman"/>
          <w:color w:val="auto"/>
          <w:sz w:val="22"/>
        </w:rPr>
        <w:t>w ustalonych terminach płatności, czyli 1, 6, 10, 15, 20 i 25 maja. - Dla sporej części seniorów terminem wypłaty jest pierwszy dzień miesiąca, który w maju przypada na dzień wolny od pracy.  Dlatego, tej grupie odbiorców przelewy zrealizujemy wcześniej, bo nawet 29 lub 30 kwietnia. Pozostali świadczeniobiorcy otrzymają „trzynastkę” w terminach, w których zwykle otrzymują emerytury bądź renty - informuje Beata Kopczyńska, regionalny rzecznik prasowy ZUS województwa śląskiego.</w:t>
      </w:r>
    </w:p>
    <w:p w:rsidR="005C04BA" w:rsidRPr="005C04BA" w:rsidRDefault="005C04BA" w:rsidP="005C04BA">
      <w:pPr>
        <w:pStyle w:val="Jednostka"/>
        <w:jc w:val="both"/>
        <w:rPr>
          <w:rFonts w:cs="Times New Roman"/>
          <w:color w:val="auto"/>
          <w:sz w:val="22"/>
        </w:rPr>
      </w:pPr>
      <w:r w:rsidRPr="005C04BA">
        <w:rPr>
          <w:rFonts w:cs="Times New Roman"/>
          <w:color w:val="auto"/>
          <w:sz w:val="22"/>
        </w:rPr>
        <w:t>W szczególnej sytuacji są osoby pobierające świadczenia i zasiłki przedemerytalne. Te przysługujące za maj będą wypłacone w czerwcu, więc jednorazowe świadczenia pieniężne towarzyszące tym świadczeniom także zostaną przekazane w czerwcu.</w:t>
      </w:r>
    </w:p>
    <w:p w:rsidR="005C04BA" w:rsidRPr="005C04BA" w:rsidRDefault="005C04BA" w:rsidP="005C04BA">
      <w:pPr>
        <w:pStyle w:val="Jednostka"/>
        <w:jc w:val="both"/>
        <w:rPr>
          <w:rFonts w:cs="Times New Roman"/>
          <w:b/>
          <w:color w:val="auto"/>
          <w:sz w:val="22"/>
        </w:rPr>
      </w:pPr>
      <w:r>
        <w:rPr>
          <w:rFonts w:cs="Times New Roman"/>
          <w:b/>
          <w:color w:val="auto"/>
          <w:sz w:val="22"/>
        </w:rPr>
        <w:t>Wysokość wypłaty</w:t>
      </w:r>
    </w:p>
    <w:p w:rsidR="005C04BA" w:rsidRPr="005C04BA" w:rsidRDefault="005C04BA" w:rsidP="005C04BA">
      <w:pPr>
        <w:pStyle w:val="Jednostka"/>
        <w:jc w:val="both"/>
        <w:rPr>
          <w:rFonts w:cs="Times New Roman"/>
          <w:color w:val="auto"/>
          <w:sz w:val="22"/>
        </w:rPr>
      </w:pPr>
      <w:r w:rsidRPr="005C04BA">
        <w:rPr>
          <w:rFonts w:cs="Times New Roman"/>
          <w:color w:val="auto"/>
          <w:sz w:val="22"/>
        </w:rPr>
        <w:t xml:space="preserve">Kwota „trzynastej emerytury” to 1100 zł brutto, z której w większości przypadków będzie potrącona zaliczka na podatek dochodowy i składkę zdrowotną na Narodowy Fundusz Zdrowia. Najczęściej do wypłaty będzie to 888,00 zł, po odjęciu kwoty zaliczki na podatek dochodowy, obliczonej bez zmniejszenia (o kwotę 46,33 zł) zastosowanego przy zaliczce od świadczenia emerytalno-rentowego podlegającego opodatkowaniu  i odjęciu składki na ubezpieczenie zdrowotne. </w:t>
      </w:r>
    </w:p>
    <w:p w:rsidR="005C04BA" w:rsidRDefault="005C04BA" w:rsidP="005C04BA">
      <w:pPr>
        <w:pStyle w:val="Jednostka"/>
        <w:jc w:val="both"/>
        <w:rPr>
          <w:rFonts w:cs="Times New Roman"/>
          <w:b/>
          <w:color w:val="auto"/>
          <w:sz w:val="22"/>
        </w:rPr>
      </w:pPr>
    </w:p>
    <w:p w:rsidR="005C04BA" w:rsidRPr="005C04BA" w:rsidRDefault="005C04BA" w:rsidP="005C04BA">
      <w:pPr>
        <w:pStyle w:val="Jednostka"/>
        <w:jc w:val="both"/>
        <w:rPr>
          <w:rFonts w:cs="Times New Roman"/>
          <w:b/>
          <w:color w:val="auto"/>
          <w:sz w:val="22"/>
        </w:rPr>
      </w:pPr>
      <w:r w:rsidRPr="005C04BA">
        <w:rPr>
          <w:rFonts w:cs="Times New Roman"/>
          <w:b/>
          <w:color w:val="auto"/>
          <w:sz w:val="22"/>
        </w:rPr>
        <w:lastRenderedPageBreak/>
        <w:t xml:space="preserve">Renta rodzinna, </w:t>
      </w:r>
      <w:r>
        <w:rPr>
          <w:rFonts w:cs="Times New Roman"/>
          <w:b/>
          <w:color w:val="auto"/>
          <w:sz w:val="22"/>
        </w:rPr>
        <w:t>zbieg</w:t>
      </w:r>
      <w:r w:rsidRPr="005C04BA">
        <w:rPr>
          <w:rFonts w:cs="Times New Roman"/>
          <w:b/>
          <w:color w:val="auto"/>
          <w:sz w:val="22"/>
        </w:rPr>
        <w:t xml:space="preserve"> świadcze</w:t>
      </w:r>
      <w:r>
        <w:rPr>
          <w:rFonts w:cs="Times New Roman"/>
          <w:b/>
          <w:color w:val="auto"/>
          <w:sz w:val="22"/>
        </w:rPr>
        <w:t>ń</w:t>
      </w:r>
    </w:p>
    <w:p w:rsidR="005C04BA" w:rsidRPr="005C04BA" w:rsidRDefault="005C04BA" w:rsidP="005C04BA">
      <w:pPr>
        <w:pStyle w:val="Jednostka"/>
        <w:jc w:val="both"/>
        <w:rPr>
          <w:rFonts w:cs="Times New Roman"/>
          <w:color w:val="auto"/>
          <w:sz w:val="22"/>
        </w:rPr>
      </w:pPr>
      <w:r w:rsidRPr="005C04BA">
        <w:rPr>
          <w:rFonts w:cs="Times New Roman"/>
          <w:color w:val="auto"/>
          <w:sz w:val="22"/>
        </w:rPr>
        <w:t>Do wieloosobowej renty rodzinnej przysługuje jedno świadczenie pieniężne – bez względu na liczbę osób uprawnionych do tej renty. Jednorazowe świadczenie pieniężne ustalone w pełnej  wysokości, tj. 1100,00 zł  zostanie podzielone na równe części  odpowiednio do liczby osób uprawnionych do renty rodzinnej na dzień 30 kwietnia 2019 r. Jeśli do renty rodzinnej uprawnione są np. 2 osoby – każdej przysługuje po 550,00 zł (brutto).</w:t>
      </w:r>
    </w:p>
    <w:p w:rsidR="005C04BA" w:rsidRPr="005C04BA" w:rsidRDefault="005C04BA" w:rsidP="005C04BA">
      <w:pPr>
        <w:pStyle w:val="Jednostka"/>
        <w:jc w:val="both"/>
        <w:rPr>
          <w:rFonts w:cs="Times New Roman"/>
          <w:color w:val="auto"/>
          <w:sz w:val="22"/>
        </w:rPr>
      </w:pPr>
      <w:r w:rsidRPr="005C04BA">
        <w:rPr>
          <w:rFonts w:cs="Times New Roman"/>
          <w:color w:val="auto"/>
          <w:sz w:val="22"/>
        </w:rPr>
        <w:t>- W przypadku zbiegu prawa do świadczeń, np. emerytury z ZUS i KRUS  lub emerytury wypłacanej wraz z  rentą wypadkową – osobie uprawnionej przysługuje tylko jedno jednorazowe świadczenie  pieniężne.  Jeśli świadczenia wypłacane są przez dwa różne organy emerytalno-rentowe, wtedy jednorazowe świadczenie pieniężne wypłaci ZUS - tłumaczy rzeczniczka.</w:t>
      </w:r>
    </w:p>
    <w:p w:rsidR="005C04BA" w:rsidRPr="005C04BA" w:rsidRDefault="005C04BA" w:rsidP="005C04BA">
      <w:pPr>
        <w:pStyle w:val="Jednostka"/>
        <w:jc w:val="both"/>
        <w:rPr>
          <w:rFonts w:cs="Times New Roman"/>
          <w:b/>
          <w:color w:val="auto"/>
          <w:sz w:val="22"/>
        </w:rPr>
      </w:pPr>
      <w:bookmarkStart w:id="0" w:name="_GoBack"/>
      <w:bookmarkEnd w:id="0"/>
      <w:r w:rsidRPr="005C04BA">
        <w:rPr>
          <w:rFonts w:cs="Times New Roman"/>
          <w:b/>
          <w:color w:val="auto"/>
          <w:sz w:val="22"/>
        </w:rPr>
        <w:t>Bez potrąceń i egzekucji</w:t>
      </w:r>
    </w:p>
    <w:p w:rsidR="005C04BA" w:rsidRPr="005C04BA" w:rsidRDefault="005C04BA" w:rsidP="005C04BA">
      <w:pPr>
        <w:pStyle w:val="Jednostka"/>
        <w:jc w:val="both"/>
        <w:rPr>
          <w:rFonts w:cs="Times New Roman"/>
          <w:color w:val="auto"/>
          <w:sz w:val="22"/>
        </w:rPr>
      </w:pPr>
      <w:r w:rsidRPr="005C04BA">
        <w:rPr>
          <w:rFonts w:cs="Times New Roman"/>
          <w:color w:val="auto"/>
          <w:sz w:val="22"/>
        </w:rPr>
        <w:t xml:space="preserve">Zgodnie z ustawą o jednorazowym świadczeniu pieniężnym dla emerytów i rencistów, z </w:t>
      </w:r>
      <w:r>
        <w:rPr>
          <w:rFonts w:cs="Times New Roman"/>
          <w:color w:val="auto"/>
          <w:sz w:val="22"/>
        </w:rPr>
        <w:t>tej kwoty</w:t>
      </w:r>
      <w:r w:rsidRPr="005C04BA">
        <w:rPr>
          <w:rFonts w:cs="Times New Roman"/>
          <w:color w:val="auto"/>
          <w:sz w:val="22"/>
        </w:rPr>
        <w:t xml:space="preserve"> nie dokonuje się potrąceń i egzekucji. Zakład Ubezpieczeń Społecznych prowadził rozmowy z bankami i komornikami by zapobiec zajęciom komorniczym trzynastego świadczenia z kont bankowych. Zgodnie z ustaleniami środki z tzw. trzynastki będą oznaczone specjalnym identyfikatorem, dzięki czemu będą w prosty sposób rozpoznawane i co za tym idzie nie będą podlegały zajęciom komorniczym.</w:t>
      </w:r>
    </w:p>
    <w:p w:rsidR="004174B8" w:rsidRPr="00892ED0" w:rsidRDefault="004174B8" w:rsidP="005C04BA">
      <w:pPr>
        <w:pStyle w:val="Jednostka"/>
        <w:ind w:left="4963"/>
        <w:jc w:val="both"/>
        <w:rPr>
          <w:rFonts w:cs="Times New Roman"/>
          <w:color w:val="auto"/>
          <w:sz w:val="22"/>
        </w:rPr>
      </w:pPr>
    </w:p>
    <w:p w:rsidR="004174B8" w:rsidRPr="00892ED0" w:rsidRDefault="004174B8" w:rsidP="00892ED0">
      <w:pPr>
        <w:pStyle w:val="Jednostka"/>
        <w:ind w:left="4963"/>
        <w:jc w:val="both"/>
        <w:rPr>
          <w:rFonts w:cs="Times New Roman"/>
          <w:color w:val="auto"/>
          <w:sz w:val="22"/>
        </w:rPr>
      </w:pPr>
    </w:p>
    <w:p w:rsidR="004174B8" w:rsidRDefault="004174B8" w:rsidP="00C127AD">
      <w:pPr>
        <w:pStyle w:val="Jednostka"/>
        <w:ind w:left="4963"/>
        <w:rPr>
          <w:rFonts w:cs="Times New Roman"/>
          <w:color w:val="auto"/>
          <w:sz w:val="22"/>
        </w:rPr>
      </w:pPr>
    </w:p>
    <w:p w:rsidR="00C127AD" w:rsidRDefault="00C127AD" w:rsidP="00C127AD">
      <w:pPr>
        <w:pStyle w:val="Jednostka"/>
        <w:ind w:left="4963"/>
        <w:rPr>
          <w:rFonts w:cs="Times New Roman"/>
          <w:color w:val="auto"/>
          <w:sz w:val="22"/>
        </w:rPr>
      </w:pPr>
      <w:r>
        <w:rPr>
          <w:rFonts w:cs="Times New Roman"/>
          <w:color w:val="auto"/>
          <w:sz w:val="22"/>
        </w:rPr>
        <w:t>Beata Kopczyńska</w:t>
      </w:r>
    </w:p>
    <w:p w:rsidR="00C127AD" w:rsidRDefault="00C127AD" w:rsidP="00C127AD">
      <w:pPr>
        <w:pStyle w:val="Jednostka"/>
        <w:ind w:left="4963"/>
        <w:rPr>
          <w:rFonts w:cs="Times New Roman"/>
          <w:color w:val="auto"/>
          <w:sz w:val="22"/>
        </w:rPr>
      </w:pPr>
      <w:r>
        <w:rPr>
          <w:rFonts w:cs="Times New Roman"/>
          <w:color w:val="auto"/>
          <w:sz w:val="22"/>
        </w:rPr>
        <w:t>regionalny rzecznik prasowy ZUS</w:t>
      </w:r>
    </w:p>
    <w:p w:rsidR="00C127AD" w:rsidRPr="00C127AD" w:rsidRDefault="0032107B" w:rsidP="00C127AD">
      <w:pPr>
        <w:pStyle w:val="Jednostka"/>
        <w:ind w:left="4963"/>
        <w:rPr>
          <w:rFonts w:cs="Times New Roman"/>
          <w:color w:val="auto"/>
          <w:sz w:val="22"/>
        </w:rPr>
      </w:pPr>
      <w:r>
        <w:rPr>
          <w:rFonts w:cs="Times New Roman"/>
          <w:color w:val="auto"/>
          <w:sz w:val="22"/>
        </w:rPr>
        <w:t>w</w:t>
      </w:r>
      <w:r w:rsidR="00C127AD">
        <w:rPr>
          <w:rFonts w:cs="Times New Roman"/>
          <w:color w:val="auto"/>
          <w:sz w:val="22"/>
        </w:rPr>
        <w:t>ojewództwa śląskiego</w:t>
      </w:r>
    </w:p>
    <w:sectPr w:rsidR="00C127AD" w:rsidRPr="00C127AD" w:rsidSect="00393C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7F" w:rsidRDefault="0092167F" w:rsidP="007137FF">
      <w:r>
        <w:separator/>
      </w:r>
    </w:p>
  </w:endnote>
  <w:endnote w:type="continuationSeparator" w:id="0">
    <w:p w:rsidR="0092167F" w:rsidRDefault="0092167F"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92167F">
    <w:pPr>
      <w:pStyle w:val="Stopka"/>
      <w:jc w:val="center"/>
      <w:rPr>
        <w:rStyle w:val="StopkastronyZnak"/>
      </w:rPr>
    </w:pPr>
    <w:sdt>
      <w:sdtPr>
        <w:rPr>
          <w:color w:val="003D6E" w:themeColor="text1"/>
          <w:sz w:val="20"/>
        </w:rPr>
        <w:id w:val="-1258665663"/>
        <w:docPartObj>
          <w:docPartGallery w:val="Page Numbers (Bottom of Page)"/>
          <w:docPartUnique/>
        </w:docPartObj>
      </w:sdtPr>
      <w:sdtEndPr>
        <w:rPr>
          <w:rStyle w:val="StopkastronyZnak"/>
        </w:rPr>
      </w:sdtEndPr>
      <w:sdtContent>
        <w:r w:rsidR="00ED2CE1" w:rsidRPr="00BF7B1A">
          <w:rPr>
            <w:rStyle w:val="StopkastronyZnak"/>
          </w:rPr>
          <w:fldChar w:fldCharType="begin"/>
        </w:r>
        <w:r w:rsidR="002E27E2" w:rsidRPr="00BF7B1A">
          <w:rPr>
            <w:rStyle w:val="StopkastronyZnak"/>
          </w:rPr>
          <w:instrText>PAGE   \* MERGEFORMAT</w:instrText>
        </w:r>
        <w:r w:rsidR="00ED2CE1" w:rsidRPr="00BF7B1A">
          <w:rPr>
            <w:rStyle w:val="StopkastronyZnak"/>
          </w:rPr>
          <w:fldChar w:fldCharType="separate"/>
        </w:r>
        <w:r w:rsidR="00D9687E">
          <w:rPr>
            <w:rStyle w:val="StopkastronyZnak"/>
            <w:noProof/>
          </w:rPr>
          <w:t>2</w:t>
        </w:r>
        <w:r w:rsidR="00ED2CE1"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r>
          <w:fldChar w:fldCharType="begin"/>
        </w:r>
        <w:r>
          <w:instrText xml:space="preserve"> NUMPAGES  \* MERGEFORMAT </w:instrText>
        </w:r>
        <w:r>
          <w:fldChar w:fldCharType="separate"/>
        </w:r>
        <w:r w:rsidR="00D9687E" w:rsidRPr="00D9687E">
          <w:rPr>
            <w:rStyle w:val="StopkastronyZnak"/>
            <w:noProof/>
          </w:rPr>
          <w:t>2</w:t>
        </w:r>
        <w:r>
          <w:rPr>
            <w:rStyle w:val="StopkastronyZnak"/>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0" w:rsidRPr="00DF2172" w:rsidRDefault="00EF6F47" w:rsidP="00EF6F47">
    <w:pPr>
      <w:pStyle w:val="Stopkainfo"/>
      <w:tabs>
        <w:tab w:val="clear" w:pos="3261"/>
        <w:tab w:val="clear" w:pos="6379"/>
        <w:tab w:val="center" w:pos="4536"/>
        <w:tab w:val="right" w:pos="8931"/>
      </w:tabs>
      <w:rPr>
        <w:lang w:val="en-US"/>
      </w:rPr>
    </w:pPr>
    <w:r w:rsidRPr="00DF2172">
      <w:rPr>
        <w:lang w:val="en-US"/>
      </w:rPr>
      <w:tab/>
    </w:r>
    <w:r w:rsidR="003B4E29" w:rsidRPr="00DF2172">
      <w:rPr>
        <w:lang w:val="en-US"/>
      </w:rPr>
      <w:t>www.zus.pl</w:t>
    </w:r>
    <w:r w:rsidRPr="00DF2172">
      <w:rPr>
        <w:lang w:val="en-US"/>
      </w:rPr>
      <w:tab/>
    </w:r>
    <w:r w:rsidR="003B4E29" w:rsidRPr="00DF2172">
      <w:rPr>
        <w:lang w:val="en-US"/>
      </w:rPr>
      <w:t xml:space="preserve">tel. </w:t>
    </w:r>
    <w:r w:rsidR="00DF2172" w:rsidRPr="00DF2172">
      <w:rPr>
        <w:lang w:val="en-US"/>
      </w:rPr>
      <w:t>502</w:t>
    </w:r>
    <w:r w:rsidR="000033E5">
      <w:rPr>
        <w:lang w:val="en-US"/>
      </w:rPr>
      <w:t> 006 835</w:t>
    </w:r>
    <w:r w:rsidRPr="00DF2172">
      <w:rPr>
        <w:lang w:val="en-US"/>
      </w:rPr>
      <w:tab/>
    </w:r>
    <w:r w:rsidR="003B4E29" w:rsidRPr="00DF2172">
      <w:rPr>
        <w:lang w:val="en-US"/>
      </w:rPr>
      <w:t xml:space="preserve">e-mail: </w:t>
    </w:r>
    <w:r w:rsidR="00DF2172" w:rsidRPr="00DF2172">
      <w:rPr>
        <w:lang w:val="en-US"/>
      </w:rPr>
      <w:t>rzecz.</w:t>
    </w:r>
    <w:r w:rsidR="000033E5">
      <w:rPr>
        <w:lang w:val="en-US"/>
      </w:rPr>
      <w:t>rybnik</w:t>
    </w:r>
    <w:r w:rsidR="003B4E29" w:rsidRPr="00DF2172">
      <w:rPr>
        <w:lang w:val="en-US"/>
      </w:rPr>
      <w:t>@zus.pl</w:t>
    </w:r>
    <w:r w:rsidRPr="00DF2172">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7F" w:rsidRDefault="0092167F" w:rsidP="007137FF">
      <w:r>
        <w:separator/>
      </w:r>
    </w:p>
  </w:footnote>
  <w:footnote w:type="continuationSeparator" w:id="0">
    <w:p w:rsidR="0092167F" w:rsidRDefault="0092167F"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14:anchorId="5AD22BE3" wp14:editId="4BEA90C9">
          <wp:simplePos x="0" y="0"/>
          <wp:positionH relativeFrom="column">
            <wp:posOffset>-683895</wp:posOffset>
          </wp:positionH>
          <wp:positionV relativeFrom="margin">
            <wp:posOffset>635</wp:posOffset>
          </wp:positionV>
          <wp:extent cx="1288800" cy="288000"/>
          <wp:effectExtent l="0" t="0" r="698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18F406E"/>
    <w:multiLevelType w:val="multilevel"/>
    <w:tmpl w:val="EA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4">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952A0"/>
    <w:multiLevelType w:val="hybridMultilevel"/>
    <w:tmpl w:val="FF74A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C76614"/>
    <w:multiLevelType w:val="hybridMultilevel"/>
    <w:tmpl w:val="D8FA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22546B"/>
    <w:multiLevelType w:val="hybridMultilevel"/>
    <w:tmpl w:val="7B88AC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3">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5">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2">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3">
    <w:nsid w:val="674B0193"/>
    <w:multiLevelType w:val="hybridMultilevel"/>
    <w:tmpl w:val="39A26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7DF7960"/>
    <w:multiLevelType w:val="hybridMultilevel"/>
    <w:tmpl w:val="56D472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2"/>
  </w:num>
  <w:num w:numId="2">
    <w:abstractNumId w:val="21"/>
  </w:num>
  <w:num w:numId="3">
    <w:abstractNumId w:val="8"/>
  </w:num>
  <w:num w:numId="4">
    <w:abstractNumId w:val="5"/>
  </w:num>
  <w:num w:numId="5">
    <w:abstractNumId w:val="13"/>
  </w:num>
  <w:num w:numId="6">
    <w:abstractNumId w:val="15"/>
  </w:num>
  <w:num w:numId="7">
    <w:abstractNumId w:val="16"/>
  </w:num>
  <w:num w:numId="8">
    <w:abstractNumId w:val="0"/>
  </w:num>
  <w:num w:numId="9">
    <w:abstractNumId w:val="7"/>
  </w:num>
  <w:num w:numId="10">
    <w:abstractNumId w:val="14"/>
  </w:num>
  <w:num w:numId="11">
    <w:abstractNumId w:val="3"/>
  </w:num>
  <w:num w:numId="12">
    <w:abstractNumId w:val="22"/>
  </w:num>
  <w:num w:numId="13">
    <w:abstractNumId w:val="18"/>
  </w:num>
  <w:num w:numId="14">
    <w:abstractNumId w:val="19"/>
  </w:num>
  <w:num w:numId="15">
    <w:abstractNumId w:val="17"/>
  </w:num>
  <w:num w:numId="16">
    <w:abstractNumId w:val="20"/>
  </w:num>
  <w:num w:numId="17">
    <w:abstractNumId w:val="2"/>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6"/>
  </w:num>
  <w:num w:numId="23">
    <w:abstractNumId w:val="24"/>
  </w:num>
  <w:num w:numId="24">
    <w:abstractNumId w:val="1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0"/>
    <w:rsid w:val="00001137"/>
    <w:rsid w:val="00001C17"/>
    <w:rsid w:val="000033E5"/>
    <w:rsid w:val="000043DC"/>
    <w:rsid w:val="000065F7"/>
    <w:rsid w:val="0001016E"/>
    <w:rsid w:val="00011C2D"/>
    <w:rsid w:val="00013BCE"/>
    <w:rsid w:val="00015D8F"/>
    <w:rsid w:val="00020263"/>
    <w:rsid w:val="00024940"/>
    <w:rsid w:val="000339EF"/>
    <w:rsid w:val="00044CBD"/>
    <w:rsid w:val="00045558"/>
    <w:rsid w:val="00047AEA"/>
    <w:rsid w:val="000536DB"/>
    <w:rsid w:val="000577B1"/>
    <w:rsid w:val="0005781E"/>
    <w:rsid w:val="00057827"/>
    <w:rsid w:val="000603A2"/>
    <w:rsid w:val="00070650"/>
    <w:rsid w:val="000746EE"/>
    <w:rsid w:val="00075913"/>
    <w:rsid w:val="00082B77"/>
    <w:rsid w:val="00091C50"/>
    <w:rsid w:val="00095391"/>
    <w:rsid w:val="000A687B"/>
    <w:rsid w:val="000C45C7"/>
    <w:rsid w:val="000C5E36"/>
    <w:rsid w:val="000D45D4"/>
    <w:rsid w:val="000E2B36"/>
    <w:rsid w:val="000E7C53"/>
    <w:rsid w:val="000F69AD"/>
    <w:rsid w:val="00102861"/>
    <w:rsid w:val="00106730"/>
    <w:rsid w:val="00116213"/>
    <w:rsid w:val="001210E3"/>
    <w:rsid w:val="00132BDF"/>
    <w:rsid w:val="00135E2D"/>
    <w:rsid w:val="001477E3"/>
    <w:rsid w:val="00147C28"/>
    <w:rsid w:val="0015089E"/>
    <w:rsid w:val="00156F66"/>
    <w:rsid w:val="00170331"/>
    <w:rsid w:val="00174DF1"/>
    <w:rsid w:val="00181A62"/>
    <w:rsid w:val="00184DDC"/>
    <w:rsid w:val="001A1D85"/>
    <w:rsid w:val="001A2C26"/>
    <w:rsid w:val="001A4E65"/>
    <w:rsid w:val="001B0871"/>
    <w:rsid w:val="001D1C30"/>
    <w:rsid w:val="001D73A9"/>
    <w:rsid w:val="001E03C7"/>
    <w:rsid w:val="001F2A4A"/>
    <w:rsid w:val="001F2D17"/>
    <w:rsid w:val="001F3414"/>
    <w:rsid w:val="001F6A36"/>
    <w:rsid w:val="001F6A6C"/>
    <w:rsid w:val="002040EC"/>
    <w:rsid w:val="002048B4"/>
    <w:rsid w:val="00207DEC"/>
    <w:rsid w:val="00212560"/>
    <w:rsid w:val="0021491E"/>
    <w:rsid w:val="00217879"/>
    <w:rsid w:val="002269FF"/>
    <w:rsid w:val="0022795E"/>
    <w:rsid w:val="00227CFF"/>
    <w:rsid w:val="00233A0E"/>
    <w:rsid w:val="002477BC"/>
    <w:rsid w:val="00254A95"/>
    <w:rsid w:val="00254EF0"/>
    <w:rsid w:val="002550F2"/>
    <w:rsid w:val="00256D1D"/>
    <w:rsid w:val="002619D5"/>
    <w:rsid w:val="00263072"/>
    <w:rsid w:val="0026629E"/>
    <w:rsid w:val="00272E99"/>
    <w:rsid w:val="00292296"/>
    <w:rsid w:val="002A389D"/>
    <w:rsid w:val="002A6DDB"/>
    <w:rsid w:val="002B13EF"/>
    <w:rsid w:val="002B1512"/>
    <w:rsid w:val="002B1A2E"/>
    <w:rsid w:val="002B324F"/>
    <w:rsid w:val="002D53CD"/>
    <w:rsid w:val="002D55B9"/>
    <w:rsid w:val="002E2729"/>
    <w:rsid w:val="002E27E2"/>
    <w:rsid w:val="002E337F"/>
    <w:rsid w:val="002E626D"/>
    <w:rsid w:val="002E653C"/>
    <w:rsid w:val="002E77A4"/>
    <w:rsid w:val="002E7D68"/>
    <w:rsid w:val="002F0CC3"/>
    <w:rsid w:val="002F17D3"/>
    <w:rsid w:val="002F1EAC"/>
    <w:rsid w:val="0030268F"/>
    <w:rsid w:val="003042DF"/>
    <w:rsid w:val="003065F7"/>
    <w:rsid w:val="00311856"/>
    <w:rsid w:val="003141D8"/>
    <w:rsid w:val="0032107B"/>
    <w:rsid w:val="003338BF"/>
    <w:rsid w:val="00335CCC"/>
    <w:rsid w:val="00341F7B"/>
    <w:rsid w:val="00344087"/>
    <w:rsid w:val="00346677"/>
    <w:rsid w:val="003474E2"/>
    <w:rsid w:val="00354052"/>
    <w:rsid w:val="003560BA"/>
    <w:rsid w:val="00363B07"/>
    <w:rsid w:val="0038799E"/>
    <w:rsid w:val="00390486"/>
    <w:rsid w:val="00391F7D"/>
    <w:rsid w:val="00393C96"/>
    <w:rsid w:val="00393D04"/>
    <w:rsid w:val="003A0D90"/>
    <w:rsid w:val="003B324F"/>
    <w:rsid w:val="003B4E29"/>
    <w:rsid w:val="003B54DD"/>
    <w:rsid w:val="003B78C7"/>
    <w:rsid w:val="003D0062"/>
    <w:rsid w:val="003D28D9"/>
    <w:rsid w:val="003E3088"/>
    <w:rsid w:val="003E3EA4"/>
    <w:rsid w:val="003E4AD9"/>
    <w:rsid w:val="00400540"/>
    <w:rsid w:val="00403C36"/>
    <w:rsid w:val="004174B8"/>
    <w:rsid w:val="00423429"/>
    <w:rsid w:val="004243B9"/>
    <w:rsid w:val="004251A1"/>
    <w:rsid w:val="00431254"/>
    <w:rsid w:val="00431B75"/>
    <w:rsid w:val="00437954"/>
    <w:rsid w:val="00440EB2"/>
    <w:rsid w:val="0044435F"/>
    <w:rsid w:val="00453A67"/>
    <w:rsid w:val="00465C8B"/>
    <w:rsid w:val="00490578"/>
    <w:rsid w:val="004B360B"/>
    <w:rsid w:val="004B4502"/>
    <w:rsid w:val="004B4AA8"/>
    <w:rsid w:val="004B782D"/>
    <w:rsid w:val="004B7D18"/>
    <w:rsid w:val="004C23C4"/>
    <w:rsid w:val="004C4E46"/>
    <w:rsid w:val="004C7A2D"/>
    <w:rsid w:val="004D7A3E"/>
    <w:rsid w:val="004E1878"/>
    <w:rsid w:val="004E7BBE"/>
    <w:rsid w:val="00511E50"/>
    <w:rsid w:val="00516E00"/>
    <w:rsid w:val="005201F6"/>
    <w:rsid w:val="00521E35"/>
    <w:rsid w:val="00535F73"/>
    <w:rsid w:val="005444E7"/>
    <w:rsid w:val="0055696A"/>
    <w:rsid w:val="005619E1"/>
    <w:rsid w:val="00566154"/>
    <w:rsid w:val="005664E7"/>
    <w:rsid w:val="00572A81"/>
    <w:rsid w:val="00572C83"/>
    <w:rsid w:val="005825CA"/>
    <w:rsid w:val="0058612B"/>
    <w:rsid w:val="005A35E2"/>
    <w:rsid w:val="005C04BA"/>
    <w:rsid w:val="005C1472"/>
    <w:rsid w:val="005C459D"/>
    <w:rsid w:val="005C4AD7"/>
    <w:rsid w:val="005D3316"/>
    <w:rsid w:val="005D6083"/>
    <w:rsid w:val="005E1E95"/>
    <w:rsid w:val="005E33EC"/>
    <w:rsid w:val="005F1310"/>
    <w:rsid w:val="005F583B"/>
    <w:rsid w:val="005F71F7"/>
    <w:rsid w:val="006050E8"/>
    <w:rsid w:val="006101F5"/>
    <w:rsid w:val="00613B78"/>
    <w:rsid w:val="00617D6C"/>
    <w:rsid w:val="00630BB7"/>
    <w:rsid w:val="006310E3"/>
    <w:rsid w:val="00631DEF"/>
    <w:rsid w:val="0063240C"/>
    <w:rsid w:val="006420E1"/>
    <w:rsid w:val="00642FF7"/>
    <w:rsid w:val="00645251"/>
    <w:rsid w:val="0064798D"/>
    <w:rsid w:val="00652C83"/>
    <w:rsid w:val="0065443B"/>
    <w:rsid w:val="006570B4"/>
    <w:rsid w:val="0066077D"/>
    <w:rsid w:val="00660C4F"/>
    <w:rsid w:val="00660C97"/>
    <w:rsid w:val="006677A0"/>
    <w:rsid w:val="0067734D"/>
    <w:rsid w:val="00695EA1"/>
    <w:rsid w:val="00696E6E"/>
    <w:rsid w:val="006974C2"/>
    <w:rsid w:val="006A190C"/>
    <w:rsid w:val="006A40B6"/>
    <w:rsid w:val="006A4F62"/>
    <w:rsid w:val="006A605F"/>
    <w:rsid w:val="006B3B61"/>
    <w:rsid w:val="006B6BAF"/>
    <w:rsid w:val="006B7E3F"/>
    <w:rsid w:val="006C08E7"/>
    <w:rsid w:val="006C1888"/>
    <w:rsid w:val="006D48D7"/>
    <w:rsid w:val="006D6C7F"/>
    <w:rsid w:val="006E06EB"/>
    <w:rsid w:val="006E4276"/>
    <w:rsid w:val="006E5889"/>
    <w:rsid w:val="006E6C15"/>
    <w:rsid w:val="006F3745"/>
    <w:rsid w:val="006F515A"/>
    <w:rsid w:val="007000DB"/>
    <w:rsid w:val="0070258F"/>
    <w:rsid w:val="00703334"/>
    <w:rsid w:val="00711AA2"/>
    <w:rsid w:val="007121A5"/>
    <w:rsid w:val="007137FF"/>
    <w:rsid w:val="00715D2E"/>
    <w:rsid w:val="00716DC9"/>
    <w:rsid w:val="00722619"/>
    <w:rsid w:val="00731398"/>
    <w:rsid w:val="007363DC"/>
    <w:rsid w:val="007479DE"/>
    <w:rsid w:val="00753C62"/>
    <w:rsid w:val="00771FA3"/>
    <w:rsid w:val="0077555D"/>
    <w:rsid w:val="00775598"/>
    <w:rsid w:val="00783E59"/>
    <w:rsid w:val="007844E7"/>
    <w:rsid w:val="0079676F"/>
    <w:rsid w:val="007B27B0"/>
    <w:rsid w:val="007C3D67"/>
    <w:rsid w:val="007D3668"/>
    <w:rsid w:val="007E0441"/>
    <w:rsid w:val="007E37AB"/>
    <w:rsid w:val="007E6986"/>
    <w:rsid w:val="007F2A39"/>
    <w:rsid w:val="007F4A92"/>
    <w:rsid w:val="00804D43"/>
    <w:rsid w:val="00815CE6"/>
    <w:rsid w:val="008251A0"/>
    <w:rsid w:val="008267A7"/>
    <w:rsid w:val="00827878"/>
    <w:rsid w:val="00835EF1"/>
    <w:rsid w:val="00835FEC"/>
    <w:rsid w:val="00837461"/>
    <w:rsid w:val="008458C3"/>
    <w:rsid w:val="008459FB"/>
    <w:rsid w:val="00851075"/>
    <w:rsid w:val="008511A2"/>
    <w:rsid w:val="00856BEB"/>
    <w:rsid w:val="008570AF"/>
    <w:rsid w:val="00863F9F"/>
    <w:rsid w:val="00867079"/>
    <w:rsid w:val="00877A4D"/>
    <w:rsid w:val="00886602"/>
    <w:rsid w:val="00892ED0"/>
    <w:rsid w:val="00893E33"/>
    <w:rsid w:val="008A1D8D"/>
    <w:rsid w:val="008A40DF"/>
    <w:rsid w:val="008A6005"/>
    <w:rsid w:val="008A681C"/>
    <w:rsid w:val="008B048E"/>
    <w:rsid w:val="008B44DF"/>
    <w:rsid w:val="008B7D99"/>
    <w:rsid w:val="008C0122"/>
    <w:rsid w:val="008C0BAB"/>
    <w:rsid w:val="008D4AF0"/>
    <w:rsid w:val="008D5EE1"/>
    <w:rsid w:val="008E0250"/>
    <w:rsid w:val="008E02C9"/>
    <w:rsid w:val="008E6156"/>
    <w:rsid w:val="0090151D"/>
    <w:rsid w:val="0090200F"/>
    <w:rsid w:val="00907360"/>
    <w:rsid w:val="0091083A"/>
    <w:rsid w:val="00916D14"/>
    <w:rsid w:val="009171F4"/>
    <w:rsid w:val="0092042A"/>
    <w:rsid w:val="00920665"/>
    <w:rsid w:val="0092167F"/>
    <w:rsid w:val="00933875"/>
    <w:rsid w:val="0093636D"/>
    <w:rsid w:val="0093720A"/>
    <w:rsid w:val="00937834"/>
    <w:rsid w:val="0094571A"/>
    <w:rsid w:val="00953FC4"/>
    <w:rsid w:val="00956C18"/>
    <w:rsid w:val="009614CB"/>
    <w:rsid w:val="00970F05"/>
    <w:rsid w:val="0097225D"/>
    <w:rsid w:val="00973E5D"/>
    <w:rsid w:val="00980C11"/>
    <w:rsid w:val="009A3044"/>
    <w:rsid w:val="009A52B8"/>
    <w:rsid w:val="009B20B8"/>
    <w:rsid w:val="009C0D29"/>
    <w:rsid w:val="009C302A"/>
    <w:rsid w:val="009F4303"/>
    <w:rsid w:val="00A0173F"/>
    <w:rsid w:val="00A06684"/>
    <w:rsid w:val="00A17DD6"/>
    <w:rsid w:val="00A20359"/>
    <w:rsid w:val="00A22C44"/>
    <w:rsid w:val="00A24251"/>
    <w:rsid w:val="00A33CCF"/>
    <w:rsid w:val="00A33DF0"/>
    <w:rsid w:val="00A372E2"/>
    <w:rsid w:val="00A4132E"/>
    <w:rsid w:val="00A4718E"/>
    <w:rsid w:val="00A479BB"/>
    <w:rsid w:val="00A52308"/>
    <w:rsid w:val="00A5701E"/>
    <w:rsid w:val="00A60ED7"/>
    <w:rsid w:val="00A80740"/>
    <w:rsid w:val="00A856F8"/>
    <w:rsid w:val="00A90872"/>
    <w:rsid w:val="00AA3AD9"/>
    <w:rsid w:val="00AB053A"/>
    <w:rsid w:val="00AB5376"/>
    <w:rsid w:val="00AC6B65"/>
    <w:rsid w:val="00AE1971"/>
    <w:rsid w:val="00AE240B"/>
    <w:rsid w:val="00AE3B14"/>
    <w:rsid w:val="00AE6585"/>
    <w:rsid w:val="00AF0D9D"/>
    <w:rsid w:val="00AF2E65"/>
    <w:rsid w:val="00AF6C2D"/>
    <w:rsid w:val="00B00392"/>
    <w:rsid w:val="00B02497"/>
    <w:rsid w:val="00B05D22"/>
    <w:rsid w:val="00B06891"/>
    <w:rsid w:val="00B143EC"/>
    <w:rsid w:val="00B15D52"/>
    <w:rsid w:val="00B270AF"/>
    <w:rsid w:val="00B4002F"/>
    <w:rsid w:val="00B45153"/>
    <w:rsid w:val="00B45B1B"/>
    <w:rsid w:val="00B47109"/>
    <w:rsid w:val="00B527A8"/>
    <w:rsid w:val="00B52E52"/>
    <w:rsid w:val="00B55690"/>
    <w:rsid w:val="00B57749"/>
    <w:rsid w:val="00B57ADF"/>
    <w:rsid w:val="00B62833"/>
    <w:rsid w:val="00B62AD4"/>
    <w:rsid w:val="00B7203E"/>
    <w:rsid w:val="00B732E8"/>
    <w:rsid w:val="00B8523D"/>
    <w:rsid w:val="00B94D37"/>
    <w:rsid w:val="00BA52D4"/>
    <w:rsid w:val="00BA76D5"/>
    <w:rsid w:val="00BC4F7E"/>
    <w:rsid w:val="00BC63E6"/>
    <w:rsid w:val="00BC7904"/>
    <w:rsid w:val="00BD2826"/>
    <w:rsid w:val="00BD3B1F"/>
    <w:rsid w:val="00BE2710"/>
    <w:rsid w:val="00BE356B"/>
    <w:rsid w:val="00BE4966"/>
    <w:rsid w:val="00BF7B1A"/>
    <w:rsid w:val="00C11F7E"/>
    <w:rsid w:val="00C127AD"/>
    <w:rsid w:val="00C20131"/>
    <w:rsid w:val="00C24A78"/>
    <w:rsid w:val="00C342A0"/>
    <w:rsid w:val="00C51A70"/>
    <w:rsid w:val="00C56E83"/>
    <w:rsid w:val="00C619AF"/>
    <w:rsid w:val="00C66992"/>
    <w:rsid w:val="00C67FA6"/>
    <w:rsid w:val="00C7066D"/>
    <w:rsid w:val="00C7098D"/>
    <w:rsid w:val="00C7498A"/>
    <w:rsid w:val="00C80F91"/>
    <w:rsid w:val="00C830D1"/>
    <w:rsid w:val="00C8779C"/>
    <w:rsid w:val="00C87C17"/>
    <w:rsid w:val="00C948D4"/>
    <w:rsid w:val="00C97B66"/>
    <w:rsid w:val="00CA6498"/>
    <w:rsid w:val="00CB3744"/>
    <w:rsid w:val="00CB6FC4"/>
    <w:rsid w:val="00CC1F41"/>
    <w:rsid w:val="00CC462B"/>
    <w:rsid w:val="00CC5FF1"/>
    <w:rsid w:val="00CD1083"/>
    <w:rsid w:val="00CD1E44"/>
    <w:rsid w:val="00CE0CE4"/>
    <w:rsid w:val="00CE2CE4"/>
    <w:rsid w:val="00D045D4"/>
    <w:rsid w:val="00D10922"/>
    <w:rsid w:val="00D153E2"/>
    <w:rsid w:val="00D161C9"/>
    <w:rsid w:val="00D23CE6"/>
    <w:rsid w:val="00D23D26"/>
    <w:rsid w:val="00D3032E"/>
    <w:rsid w:val="00D30B79"/>
    <w:rsid w:val="00D44602"/>
    <w:rsid w:val="00D46755"/>
    <w:rsid w:val="00D520DF"/>
    <w:rsid w:val="00D54798"/>
    <w:rsid w:val="00D66664"/>
    <w:rsid w:val="00D705AA"/>
    <w:rsid w:val="00D71CC8"/>
    <w:rsid w:val="00D8746D"/>
    <w:rsid w:val="00D8799F"/>
    <w:rsid w:val="00D924AD"/>
    <w:rsid w:val="00D9687E"/>
    <w:rsid w:val="00DA174D"/>
    <w:rsid w:val="00DA2AD2"/>
    <w:rsid w:val="00DA2BFE"/>
    <w:rsid w:val="00DA4E22"/>
    <w:rsid w:val="00DB0FB4"/>
    <w:rsid w:val="00DB1D05"/>
    <w:rsid w:val="00DB2528"/>
    <w:rsid w:val="00DB61B3"/>
    <w:rsid w:val="00DD47F6"/>
    <w:rsid w:val="00DE2DFD"/>
    <w:rsid w:val="00DE5E3E"/>
    <w:rsid w:val="00DF2172"/>
    <w:rsid w:val="00E010D4"/>
    <w:rsid w:val="00E02942"/>
    <w:rsid w:val="00E16DAC"/>
    <w:rsid w:val="00E1791E"/>
    <w:rsid w:val="00E21E47"/>
    <w:rsid w:val="00E35AAD"/>
    <w:rsid w:val="00E40C09"/>
    <w:rsid w:val="00E56456"/>
    <w:rsid w:val="00E56A44"/>
    <w:rsid w:val="00E75855"/>
    <w:rsid w:val="00E76D4E"/>
    <w:rsid w:val="00E80FB5"/>
    <w:rsid w:val="00E82557"/>
    <w:rsid w:val="00E85D5B"/>
    <w:rsid w:val="00E86A03"/>
    <w:rsid w:val="00E932F6"/>
    <w:rsid w:val="00E93C12"/>
    <w:rsid w:val="00E94F61"/>
    <w:rsid w:val="00EA1C65"/>
    <w:rsid w:val="00EA2563"/>
    <w:rsid w:val="00EA693C"/>
    <w:rsid w:val="00EB2ED8"/>
    <w:rsid w:val="00EB6E45"/>
    <w:rsid w:val="00EB78B2"/>
    <w:rsid w:val="00EC08DB"/>
    <w:rsid w:val="00EC6DF7"/>
    <w:rsid w:val="00ED1244"/>
    <w:rsid w:val="00ED2CE1"/>
    <w:rsid w:val="00ED539A"/>
    <w:rsid w:val="00EE10B4"/>
    <w:rsid w:val="00EF1146"/>
    <w:rsid w:val="00EF6F47"/>
    <w:rsid w:val="00F046A0"/>
    <w:rsid w:val="00F1154A"/>
    <w:rsid w:val="00F1626B"/>
    <w:rsid w:val="00F1799E"/>
    <w:rsid w:val="00F249A7"/>
    <w:rsid w:val="00F263C5"/>
    <w:rsid w:val="00F30D28"/>
    <w:rsid w:val="00F404E2"/>
    <w:rsid w:val="00F46406"/>
    <w:rsid w:val="00F570DD"/>
    <w:rsid w:val="00F60567"/>
    <w:rsid w:val="00F606FF"/>
    <w:rsid w:val="00F61F27"/>
    <w:rsid w:val="00F650F6"/>
    <w:rsid w:val="00F66FE5"/>
    <w:rsid w:val="00F722F8"/>
    <w:rsid w:val="00F74CF6"/>
    <w:rsid w:val="00F81642"/>
    <w:rsid w:val="00F82E33"/>
    <w:rsid w:val="00F83C9F"/>
    <w:rsid w:val="00F86952"/>
    <w:rsid w:val="00F928E4"/>
    <w:rsid w:val="00F931BD"/>
    <w:rsid w:val="00F96284"/>
    <w:rsid w:val="00FA381C"/>
    <w:rsid w:val="00FB5DCE"/>
    <w:rsid w:val="00FC3D0B"/>
    <w:rsid w:val="00FD2263"/>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537354806">
      <w:bodyDiv w:val="1"/>
      <w:marLeft w:val="0"/>
      <w:marRight w:val="0"/>
      <w:marTop w:val="0"/>
      <w:marBottom w:val="0"/>
      <w:divBdr>
        <w:top w:val="none" w:sz="0" w:space="0" w:color="auto"/>
        <w:left w:val="none" w:sz="0" w:space="0" w:color="auto"/>
        <w:bottom w:val="none" w:sz="0" w:space="0" w:color="auto"/>
        <w:right w:val="none" w:sz="0" w:space="0" w:color="auto"/>
      </w:divBdr>
    </w:div>
    <w:div w:id="728455295">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318416496">
      <w:bodyDiv w:val="1"/>
      <w:marLeft w:val="0"/>
      <w:marRight w:val="0"/>
      <w:marTop w:val="0"/>
      <w:marBottom w:val="0"/>
      <w:divBdr>
        <w:top w:val="none" w:sz="0" w:space="0" w:color="auto"/>
        <w:left w:val="none" w:sz="0" w:space="0" w:color="auto"/>
        <w:bottom w:val="none" w:sz="0" w:space="0" w:color="auto"/>
        <w:right w:val="none" w:sz="0" w:space="0" w:color="auto"/>
      </w:divBdr>
    </w:div>
    <w:div w:id="1318803072">
      <w:bodyDiv w:val="1"/>
      <w:marLeft w:val="0"/>
      <w:marRight w:val="0"/>
      <w:marTop w:val="0"/>
      <w:marBottom w:val="0"/>
      <w:divBdr>
        <w:top w:val="none" w:sz="0" w:space="0" w:color="auto"/>
        <w:left w:val="none" w:sz="0" w:space="0" w:color="auto"/>
        <w:bottom w:val="none" w:sz="0" w:space="0" w:color="auto"/>
        <w:right w:val="none" w:sz="0" w:space="0" w:color="auto"/>
      </w:divBdr>
    </w:div>
    <w:div w:id="1713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gorecka\AppData\Roaming\Slack\temp\7zOC473EDC3\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E156-CEAB-49DB-B04D-9CACCCCB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Template>
  <TotalTime>50</TotalTime>
  <Pages>2</Pages>
  <Words>653</Words>
  <Characters>3920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Górecka, Monika</dc:creator>
  <cp:lastModifiedBy>Kopczyńska, Beata</cp:lastModifiedBy>
  <cp:revision>4</cp:revision>
  <cp:lastPrinted>2019-03-28T10:38:00Z</cp:lastPrinted>
  <dcterms:created xsi:type="dcterms:W3CDTF">2019-04-17T08:35:00Z</dcterms:created>
  <dcterms:modified xsi:type="dcterms:W3CDTF">2019-04-29T09:35:00Z</dcterms:modified>
</cp:coreProperties>
</file>